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360"/>
      </w:pPr>
      <w:r>
        <w:rPr>
          <w:b/>
          <w:color w:val="1B365D"/>
          <w:sz w:val="44"/>
        </w:rPr>
        <w:t>Garantievoorwaarden Sleeworld.nl</w:t>
      </w:r>
    </w:p>
    <w:p>
      <w:pPr>
        <w:keepNext/>
        <w:spacing w:before="320" w:after="120"/>
      </w:pPr>
      <w:r>
        <w:rPr>
          <w:b/>
          <w:color w:val="1B365D"/>
          <w:sz w:val="28"/>
        </w:rPr>
        <w:t>1. Algemene Garantie</w:t>
      </w:r>
    </w:p>
    <w:p>
      <w:r>
        <w:t xml:space="preserve">- Sleeworld.nl geeft een commerciële garantie van </w:t>
      </w:r>
      <w:r>
        <w:rPr>
          <w:b/>
        </w:rPr>
        <w:t>3 jaar op het frame/chassis</w:t>
      </w:r>
      <w:r>
        <w:t xml:space="preserve"> van onze kinderwagens en </w:t>
      </w:r>
      <w:r>
        <w:rPr>
          <w:b/>
        </w:rPr>
        <w:t>3 jaar garantie op de overige verwante onderdelen</w:t>
      </w:r>
      <w:r>
        <w:t>. De ingangsdatum van deze garantie start op de dag van de geboorte van uw baby.</w:t>
      </w:r>
    </w:p>
    <w:p>
      <w:r>
        <w:t>- Deze garantie geldt uitsluitend indien het product rechtstreeks bij Sleeworld.nl is gekocht. Defecten aan Sleeworld-producten die tweedehands of via een ongeautoriseerde detailhandelaar zijn verkregen, vallen buiten deze garantieregeling.</w:t>
      </w:r>
    </w:p>
    <w:p>
      <w:r>
        <w:t>- Sleeworld.nl staat ervoor in dat de producten voldoen aan de overeenkomst, de in het aanbod vermelde specificaties, aan de redelijke eisen van deugdelijkheid en/of bruikbaarheid en de op de datum van de totstandkoming van de overeenkomst bestaande wettelijke bepalingen en/of overheidsvoorschriften.</w:t>
      </w:r>
    </w:p>
    <w:p>
      <w:r>
        <w:t>- De door Sleeworld.nl verstrekte commerciële garantie doet niets af aan de wettelijke rechten en vorderingen die u als consument op grond van de wet (conformiteit) permanent geldend kunt maken.</w:t>
      </w:r>
    </w:p>
    <w:p>
      <w:r>
        <w:t xml:space="preserve">- Eventuele gebreken dienen binnen een bekwame tijd, maar in ieder geval </w:t>
      </w:r>
      <w:r>
        <w:rPr>
          <w:b/>
        </w:rPr>
        <w:t>binnen 2 maanden na ontdekking van het gebrek</w:t>
      </w:r>
      <w:r>
        <w:t>, schriftelijk aan Sleeworld.nl te worden gemeld.</w:t>
      </w:r>
    </w:p>
    <w:p>
      <w:r>
        <w:t>- Sleeworld.nl is niet verantwoordelijk voor de uiteindelijke geschiktheid van de producten voor elke individuele toepassing door de consument, noch voor eventuele adviezen ten aanzien van het gebruik of de toepassing van de producten, tenzij dit expliciet schriftelijk is overeengekomen.</w:t>
      </w:r>
    </w:p>
    <w:p>
      <w:pPr>
        <w:keepNext/>
        <w:spacing w:before="320" w:after="120"/>
      </w:pPr>
      <w:r>
        <w:rPr>
          <w:b/>
          <w:color w:val="1B365D"/>
          <w:sz w:val="28"/>
        </w:rPr>
        <w:t>2. Wettelijke Bewijslast</w:t>
      </w:r>
    </w:p>
    <w:p>
      <w:r>
        <w:t xml:space="preserve">- Indien een product binnen </w:t>
      </w:r>
      <w:r>
        <w:rPr>
          <w:b/>
        </w:rPr>
        <w:t>12 maanden na levering</w:t>
      </w:r>
      <w:r>
        <w:t xml:space="preserve"> een gebrek vertoont, wordt wettelijk vermoed dat het product bij levering al niet deugdelijk was. Sleeworld.nl kan herstel of vervanging in dit eerste jaar enkel weigeren indien kan worden aangetoond dat het product onjuist of oneigenlijk is gebruikt. Na verloop van deze 12 maanden ligt de bewijslast bij de consument om aan te tonen dat het gebrek al in de basis aanwezig was en niet is ontstaan door eigen toedoen.</w:t>
      </w:r>
    </w:p>
    <w:p>
      <w:pPr>
        <w:keepNext/>
        <w:spacing w:before="320" w:after="120"/>
      </w:pPr>
      <w:r>
        <w:rPr>
          <w:b/>
          <w:color w:val="1B365D"/>
          <w:sz w:val="28"/>
        </w:rPr>
        <w:t>3. Uitsluitingen van Garantie</w:t>
      </w:r>
    </w:p>
    <w:p>
      <w:pPr>
        <w:spacing w:after="120"/>
      </w:pPr>
      <w:r>
        <w:t>De garantie vervalt of is niet van toepassing in de volgende gevallen:</w:t>
      </w:r>
    </w:p>
    <w:p>
      <w:pPr>
        <w:pStyle w:val="ListBullet"/>
        <w:spacing w:after="60"/>
      </w:pPr>
      <w:r>
        <w:t>Normale slijtage van onderdelen en bekleding door dagelijks gebruik.</w:t>
      </w:r>
    </w:p>
    <w:p>
      <w:pPr>
        <w:pStyle w:val="ListBullet"/>
        <w:spacing w:after="60"/>
      </w:pPr>
      <w:r>
        <w:t>Corrosie- of roestvorming op de wielen en het onderstel door extreme omgevingsfactoren (zoals hoge vochtigheid, zout, ijs of sneeuw) of door onvoldoende onderhoud.</w:t>
      </w:r>
    </w:p>
    <w:p>
      <w:pPr>
        <w:pStyle w:val="ListBullet"/>
        <w:spacing w:after="60"/>
      </w:pPr>
      <w:r>
        <w:t>Onjuiste montage of de installatie van een onderdeel of accessoire van derden dat niet compatibel is met het oorspronkelijke design van de kinderwagen.</w:t>
      </w:r>
    </w:p>
    <w:p>
      <w:pPr>
        <w:pStyle w:val="ListBullet"/>
        <w:spacing w:after="60"/>
      </w:pPr>
      <w:r>
        <w:t>Onopzettelijke of opzettelijke beschadiging, misbruik, verwaarlozing of onjuiste opslag van/zorg voor het product.</w:t>
      </w:r>
    </w:p>
    <w:p>
      <w:pPr>
        <w:pStyle w:val="ListBullet"/>
        <w:spacing w:after="60"/>
      </w:pPr>
      <w:r>
        <w:t>Schade aan de handgrepen, covers van de duwbeugel of de bekleding als gevolg van normaal en/of dagelijks gebruik.</w:t>
      </w:r>
    </w:p>
    <w:p>
      <w:pPr>
        <w:pStyle w:val="ListBullet"/>
        <w:spacing w:after="60"/>
      </w:pPr>
      <w:r>
        <w:t>Wanneer het product niet op normale wijze en overeenkomstig de instructies in de handleiding van de fabrikant is gebruikt.</w:t>
      </w:r>
    </w:p>
    <w:p>
      <w:pPr>
        <w:pStyle w:val="ListBullet"/>
        <w:spacing w:after="60"/>
      </w:pPr>
      <w:r>
        <w:t>Als er een reparatie of modificatie is uitgevoerd door onbevoegde derden, of als het product is gedemonteerd zonder voorafgaande toestemming van Sleeworld.nl.</w:t>
      </w:r>
    </w:p>
    <w:p>
      <w:pPr>
        <w:pStyle w:val="ListBullet"/>
        <w:spacing w:after="60"/>
      </w:pPr>
      <w:r>
        <w:t>Luchthaven- en transportschade: controleer uw Sleeworld-product zorgvuldig nadat het is verwerkt door een luchtvaartmaatschappij (of andere transporteur) en dien de claim direct in bij de betreffende transporteur.</w:t>
      </w:r>
    </w:p>
    <w:p>
      <w:pPr>
        <w:pStyle w:val="ListBullet"/>
        <w:spacing w:after="60"/>
      </w:pPr>
      <w:r>
        <w:t>Ontevredenheid over het product door de consument omtrent persoonlijke smaakaspecten zoals de geschiktheid, het gewicht, de functionaliteit, de kleur of de stijl (hiervoor geldt uitsluitend het reguliere herroepingsrecht bij aankoop).</w:t>
      </w:r>
    </w:p>
    <w:p>
      <w:pPr>
        <w:pStyle w:val="ListBullet"/>
        <w:spacing w:after="60"/>
      </w:pPr>
      <w:r>
        <w:t>Indien de ondeugdelijkheid het gevolg is van voorschriften die de overheid stelt of zal stellen ten aanzien van de aard of de kwaliteit van de toegepaste materialen.</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